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jc w:val="both"/>
        <w:rPr>
          <w:sz w:val="34"/>
          <w:szCs w:val="3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La exposición de Jaime Hayon en el CCCC encara su última semana superando las 126.000 visitas</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  </w:t>
        <w:tab/>
        <w:t xml:space="preserve">La primera retrospectiva de gran formato celebrada en España sobre el artista está disponible en las salas Ferreres y Goerlich hasta el 16 de abril de 2023</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El Consorci de Museus ha editado y producido el catálogo de la muestra con la colaboración de Hayon Studio, textos de Ana Domínguez Siemens, fotografías de Iván Navarro y diseño y maquetación de Nacho Pérez Rubio</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(11.04.2023).</w:t>
      </w:r>
      <w:r w:rsidDel="00000000" w:rsidR="00000000" w:rsidRPr="00000000">
        <w:rPr>
          <w:sz w:val="24"/>
          <w:szCs w:val="24"/>
          <w:rtl w:val="0"/>
        </w:rPr>
        <w:t xml:space="preserve"> El Centre del Carme Cultura Contemporània (CCCC) encara los últimos días de la exposición ‘Jaime Hayon. InfinitaMente’, primera gran retrospectiva sobre el Premio Nacional de Diseño 2021 que se celebra en España, y que está disponible hasta el 16 de abril en las salas Ferreres y Goerlich.</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 muestra, producida por el Consorci de Museus y comisariada por Hayon Studio, reúne en un gran despliegue expositivo todo el universo del polifacético creador madrileño afincado en València, realizando un recorrido a través de los materiales, las herramientas, el proceso creativo, la inspiración y las referencias.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Hasta el momento han disfrutado de la exposición un total de 126.006 personas, lo que la convierte en la segunda muestra más visitada en la historia del CCCC, tan solo por detrás de ‘The multicolored equilibrium between animals and humans’, dedicada a Okuda San Miguel, que consiguió acercar al centro cultural a casi 150.000 personas en 2018.</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“Nos alegra confirmar el éxito de visitantes de esta exposición dedicada a uno de los creadores más destacados de nuestro país, y todo un referente del diseño español a nivel internacional, que además ha elegido València como ciudad para vivir y como base de operaciones de su estudio. Desde el Consorci de Museus hemos publicado ya el catálogo de la muestra, una publicación muy cuidada que hemos editado junto con Hayon Studio, y que supone un valioso testimonio que nos va a permitir disfrutar de la prolífica obra de Jaime Hayon una vez finalice la exposición”, señala el director del Consorci de Museus y el CCCC,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sz w:val="24"/>
          <w:szCs w:val="24"/>
          <w:rtl w:val="0"/>
        </w:rPr>
        <w:t xml:space="preserve">Catálogo ‘Jaime Hayon. InfinitaMente’</w:t>
      </w: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Consorci de Museus de la Comunitat Valenciana (CMCV) presenta la publicación ‘Jaime Hayon. InfinitaMente’, catálogo de la exposición homónima que está disponible tanto en valenciano como en castellano e inglés. La publicación ha contado con la colaboración de Hayon Studio, textos de Ana Domínguez Siemens, fotografías de la exposición de Iván Navarro y diseño y maquetación de Nacho Pérez Rubio. A lo largo de algo más de 300 páginas, el catálogo realiza un recorrido idéntico al del itinerario expositivo de ‘Jaime Hayon. InfinitaMente’: desde su inicio con la pieza ‘The Green Chicken’, pasando por la instalación ‘Masquemask’, ‘Mediterranean Digital Baroque’, así como por la Ceramic Room, Fantasy Room y Crystal Room, entre otras, hasta alcanzar en la gran sala central el conocido ‘Backstage’, donde Hayon muestra al visitante el lado menos conocido del proceso de producción, buscando enseñar y explicar cómo los productos pasan de la concepción a la realidad, a través del esfuerzo y dedicación de empresarios y artesanos que, junto con el diseñador, hacen posible que las piezas lleguen a materializarse.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definitiva, el catálogo de ‘Jaime Hayon: InfinitaMente’ muestra las obras de Hayon que pueden visitarse en la exposición, incluyendo bocetos, dibujos y fotografías que dan testimonio del proceso creativo del artista.</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catálogo, disponible en valenciano, castellano e inglés, puede adquirirse en el Centre del Carme y en las librerías Llig (https://www.llig.gva.es/), o descargarse gratuitamente en soporte digital a través de la web del Consorci de Museus.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Más información en www.consorcimuseus.gva.es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1">
      <w:pPr>
        <w:rPr>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