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CCCC invita a personas con condiciones especiales de visión a experimentar nuevas formas de percepción</w:t>
      </w:r>
    </w:p>
    <w:p w:rsidR="00000000" w:rsidDel="00000000" w:rsidP="00000000" w:rsidRDefault="00000000" w:rsidRPr="00000000" w14:paraId="00000004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 iniciativas de Idensitat, impulsadas en el marco de ‘Cultura Resident’, del Consorci de Museus, buscan visibilizar y ofrecer un espacio de diálogo a las personas malvidentes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Una propuesta de Laura Arensburg, artista seleccionada en la convocatoria de ‘Estéticas Transversales / Inmunidad ～ Comunidad, de Idensitat, coproducida por el CMCV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(16.09.2022).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Los días 20 y 21 de septiembre a las 19.00 y 18.30 horas, respectivamente, el Centre del Carme estrena las iniciativas ‘Tertulias malvidentes’ y ‘Visitas malvidentes’, impulsadas por el Consorci de Museus junto a Idensitat, que invitan a aquellas personas con condiciones especiales de visión a experimentar con nuevas formas de percepción.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Ambas propuestas forman parte del proyecto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‘Equipo interdisciplinar de ensayos malvidentes’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, de Laura Arensburg, artista seleccionada en la convocatoria de ‘Estéticas Transversales / Inmunidad ～ Comunidad’, de Idensitat, uno de los programas de residencia que forman parte de ‘Cultura Resdient’, del Consorci de Museus. Las iniciativas buscan crear un espacio de encuentro y diálogo entre personas malvidentes, así como visibilizar a este colectivo.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“Desde el Consorci de Museus generamos alianzas con iniciativas alineadas con nuestros valores, que invitan a la reflexión y sirven como nexo de unión entre personas. Esta propuesta de encuentros y visitas para personas malvidentes explora nuevas formas de disfrutar el arte contemporáneo, haciéndolo más accesible, y experimenta con diferentes formas de percepción, yendo más allá de lo normativo”, </w:t>
      </w:r>
      <w:r w:rsidDel="00000000" w:rsidR="00000000" w:rsidRPr="00000000">
        <w:rPr>
          <w:sz w:val="24"/>
          <w:szCs w:val="24"/>
          <w:rtl w:val="0"/>
        </w:rPr>
        <w:t xml:space="preserve">señala el director del Consorci de Museus y del Centre del Carme, José Luis Pérez Pont.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proyecto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‘Equipo interdisciplinar de ensayos malvidentes’</w:t>
        </w:r>
      </w:hyperlink>
      <w:r w:rsidDel="00000000" w:rsidR="00000000" w:rsidRPr="00000000">
        <w:rPr>
          <w:sz w:val="24"/>
          <w:szCs w:val="24"/>
          <w:rtl w:val="0"/>
        </w:rPr>
        <w:t xml:space="preserve">, del que forman parte las tertulias y las visitas, es un proyecto de mediación artística que tiene como objetivo visibilizar a la comunidad malvidente, a las personas que ven mal. El mundo actual establece una formas ‘normativas’ de ver, y poner el foco en las personas malvidentes permite cuestionar el sistema y explorar la posibilidad de abandonar la corrección visual y convertir experiencias vitales de nuestras miradas en fabulosas imágenes.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Así, las ‘Tertulias malvidentes’ que se celebrarán el martes 20 de septiembre en el Espai D del CCCC, invitan a todas aquellas personas con baja visión, más de cinco dioptrías de miopía, de astigmatismo o con cualquier otra condición que afecte considerablemente a su vista, a reunirse, conversar y experimentar con esa forma de ver el mundo.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innovadora propuesta aboga por encuentros presenciales y virtuales en los que las personas malvidentes puedan desprenderse de gafas y lentillas, percibir, alucinar y reflexionar desde su propia mirada, inspirando a otros a partir de otras capacidades y poderes sensoriales. Una experiencia física y emocional que brinda a los asistentes la oportunidad de imaginar otras perspectivas sociales desde una mirada desenfocada.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su parte, las ‘Visitas malvidentes’ que se celebrarán el miércoles 21 de septiembre a las 18.30 horas, con punto de encuentro en el claustro renacentista del Centre del Carme, van dirigidas a construir espacios en los que acercarse a las personas que tienen condiciones especiales de visión y experimentar con sus posibilidades plásticas. Así, se propone a todas las personas interesadas en salir de foco y experimentar la ‘malvidencia’ que participen en una visita guiada malvidente por el CCCC que pondrá en duda el saber ‘verdadero’, imaginando otras perspectivas sociales desde las miradas desenfocadas.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 Idensitat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Idensitat es un proyecto de arte que experimenta formas de incidir en el territorio en sus dimensiones espacial, temporal y social, mediante procesos creativos, y que cuenta con la coproducción de ‘Cultura Resident’, programa de residencias de creación del Consorci de Museus. </w:t>
      </w:r>
    </w:p>
    <w:p w:rsidR="00000000" w:rsidDel="00000000" w:rsidP="00000000" w:rsidRDefault="00000000" w:rsidRPr="00000000" w14:paraId="0000001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idensitat.net/ca/projectes-en-proces/estetiques-transversals-2/id-cmcv/immunitat-comunitat-cmcv/1720-tertulias-malvidentes-2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densitat.net/ca/projectes-en-proces/estetiques-transversals-2/id-cmcv/immunitat-comunitat-cmcv/1720-tertulias-malvidentes-2" TargetMode="External"/><Relationship Id="rId7" Type="http://schemas.openxmlformats.org/officeDocument/2006/relationships/hyperlink" Target="https://www.idensitat.net/ca/projectes-en-proces/estetiques-transversals-2/id-cmcv/immunitat-comunitat-cmcv/1720-tertulias-malvidentes-2" TargetMode="External"/><Relationship Id="rId8" Type="http://schemas.openxmlformats.org/officeDocument/2006/relationships/hyperlink" Target="https://www.idensitat.net/ca/projectes-en-proces/estetiques-transversals-2/id-cmcv/immunitat-comunitat-cmcv/1720-tertulias-malvidentes-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