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explora el arte digital en el catálogo de la exposición ‘Artistas y máquinas’</w:t>
      </w:r>
    </w:p>
    <w:p w:rsidR="00000000" w:rsidDel="00000000" w:rsidP="00000000" w:rsidRDefault="00000000" w:rsidRPr="00000000" w14:paraId="0000000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libro-objeto editado por el CMCV y diseñado por el estudio Gimeno Gràfic, que ha creado una tipografía para la obra, que traslada la exposición comisariada por José Ramón Alcalá y Nilo Casares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reflexión sobre la evolución histórica del arte digital y las relaciones entre el artista y las máquinas de reproducción automática de imágenes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(12.09.22). </w:t>
      </w:r>
      <w:r w:rsidDel="00000000" w:rsidR="00000000" w:rsidRPr="00000000">
        <w:rPr>
          <w:sz w:val="24"/>
          <w:szCs w:val="24"/>
          <w:rtl w:val="0"/>
        </w:rPr>
        <w:t xml:space="preserve">El Consorci de Museus de la Comunitat Valenciana (CMCV) presenta la publicación ‘Artistas y máquinas. Diálogos en el desarrollo del arte digital’, catálogo de la exposición homónima que pudo visitarse en el Centre del Carme hasta el pasado mes de mayo.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muestra, comisariada por José Ramón Alcalá y Nilo Casares, exaltaba las relaciones entre el artista y la máquina de reproducción moderna, estableciendo un diálogo entre las creaciones históricas expuestas, que revelaba las características intrínsecas de cada una de ellas y evidenciaba las contaminaciones e influencias que todas tuvieron sobre todas.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catálogo de la exposición, editado por el Consorci de Museus y cuidadosamente diseñado por el estudio Gimeno Gràfic, alcanza la categoría de libro-objeto, para el que incluso se ha patentado una tipografía. La presentación, realizada el viernes, contó con la presencia del director del Consorci de Museus y el Centre del Carme, José Luis Pérez Pont; los comisarios de la muestra y autores de la publicación, José Ramón Alcalá y Nilo Casares, y Mauro Gimeno y Ricardo Cañizares, diseñadores del catálogo, del estudio Gimeno Gràfic.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publicación constituye un hito en la indagación sobre el desarrollo y alcance del arte digital desde sus inicios hasta su eclosión como ‘net.art’ y cuenta con una doble edición: valenciano-castellano y castellano-inglés, ya que gran parte de los artistas participantes en la exposición es de procedencia internacional.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“En un momento histórico como en el que nos encontramos, desbordados de imágenes, esta exposición y el catálogo que la acompaña suponen una necesaria mirada hacia la evolución del arte digital y hacia el momento en que la creación artística se acercó a las primeras máquinas audiovisuales de generación y reproducción automática e instantánea para cuestionar, a través de las vanguardias, los paradigmas tradicionales. Un viaje a los orígenes del arte digital que ahora toma forma de libro, que a su vez se convierte en objeto artístico”, señala el director del Centre del Carme Cultura Contemporània (CCCC), José Luis Pérez Pont.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catálogo está dividido en cinco secciones: ‘Diálogos’, ‘Original, copia y múltiple’, ‘Del objeto al proceso’, ‘Los nuevos imaginarios de las imágenes técnicas’ y ‘Autoría de la obra de arte’, en las que se abordan temas como electrografía artística, el videoarte y el ‘net.art’, el proceso creativo, la interfaz electrónica como nueva forma de comunicación entre artista y obra, usuario y máquina, la despersonalización de la autoría o la identificación del original en una obra con múltiples imágenes. 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obra explora también el proceso de liberación de la mano del artista por la intervención de la máquina, en un momento en el que todo apunta a la aparición de producciones realizadas por la omnipresente inteligencia artificial.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publicación enfocada tanto a las personas interesadas en el arte contemporáneo como a los bibliófilos, que puede adquirirse en el Centre del Carme, en las librerías Llig (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https://www.llig.gva.es/</w:t>
        </w:r>
      </w:hyperlink>
      <w:r w:rsidDel="00000000" w:rsidR="00000000" w:rsidRPr="00000000">
        <w:rPr>
          <w:sz w:val="24"/>
          <w:szCs w:val="24"/>
          <w:rtl w:val="0"/>
        </w:rPr>
        <w:t xml:space="preserve">) o descargarse gratuitamente en soporte digital a través de la web del Consorci de Museus (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https://www.consorcimuseus.gva.es/publicaciones/artistes-i-maquines/</w:t>
        </w:r>
      </w:hyperlink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)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llig.gva.es/" TargetMode="External"/><Relationship Id="rId7" Type="http://schemas.openxmlformats.org/officeDocument/2006/relationships/hyperlink" Target="https://www.consorcimuseus.gva.es/publicaciones/artistes-i-maquines/" TargetMode="External"/><Relationship Id="rId8" Type="http://schemas.openxmlformats.org/officeDocument/2006/relationships/hyperlink" Target="https://www.consorcimuseus.gva.es/publicaciones/artistes-i-maquin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