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lanza una nueva convocatoria para seleccionar proyectos para 40 centros educativos de la Comunitat Valenciana</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Impulsada desde el CMCV en 2016, en colaboración con la SACE, CEFIRE y DGIEO, la iniciativa ‘Resistències artístiques’ nace con el objetivo de entender la educación a través del arte como una herramienta en los procesos de aprendizaje</w:t>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color w:val="1a1a1a"/>
          <w:sz w:val="24"/>
          <w:szCs w:val="24"/>
          <w:rtl w:val="0"/>
        </w:rPr>
        <w:t xml:space="preserve">Las candidaturas se van a poder presentar hasta el próximo 14 de septiembre y entre todas ellas se seleccionarán 40 proyectos que se repartirán por 40 centros escolares públicos de las provincias de Alicante, Castellón y Valencia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(21.07.2022).</w:t>
      </w:r>
      <w:r w:rsidDel="00000000" w:rsidR="00000000" w:rsidRPr="00000000">
        <w:rPr>
          <w:sz w:val="24"/>
          <w:szCs w:val="24"/>
          <w:rtl w:val="0"/>
        </w:rPr>
        <w:t xml:space="preserve"> El Consorci de Museus ha lanzado una nueva edición de la convocatoria de ‘Resistències artístiques. Procesos artísticos en entornos educativos 2022’, que seleccionará un total de 40 proyectos relacionados con el arte y la educación con el objetivo de impulsar entornos de trabajo colaborativos en centros públicos de la Comunitat Valenciana.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Esta nueva convocatoria aumenta el número de proyectos, de los 30 que fueron seleccionados en el curso 2021-2022, a 40, que se pondrán en marcha en 40 centros públicos de las provincias de Valencia, Alicante y Castellón. El presupuesto total también se ha incrementado hasta alcanzar una dotación de 448.000 euros, casi duplicando la cifra de la última edición, de 252.000 euros. La duración de las residencias, el número de proyectos y la inversión se incrementa en esta edición para apoyar el impulso estratégico enmarcado en el plan de cultura para la recuperación.</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Los proyectos presentados tendrán que involucrar a la comunidad educativa, considerando tanto a estudiantes como a profesorado, agentes activos de un proceso de creación artística contemporánea —que engloba las artes visuales, audiovisuales, música, artes escénicas, artes literarias y artes vivas—, participativo y relacional, en diálogo con las demandas y necesidades de una determinada comunidad escolar.</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“En 2016 lanzamos esta convocatoria pública única en la Comunitat Valenciana con el objetivo de acercar los espacios culturales al entorno escolar. Seis años después, cada vez contamos con más participación, con más apoyo por parte del profesorado y del alumnado y con más oferta de proyectos. En esta nueva edición, aumentamos nuestro alcance seleccionando 40 propuestas para llevarse a cabo en 40 centros educativos diferentes repartidos por todo el territorio”, señala el director del Consorci de Museus y del Centre del Carme, José Luis Pérez Pont.</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‘Resistències artístiques. Procesos artísticos en entornos educativos 2022’</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De los cuarenta centros docentes de titularidad pública de la Generalitat Valenciana distribuidos territorialmente, se tiene previsto escoger 13 de Alicante, 9 de Castellón y 18 de Valencia, en una convocatoria con plazo abierto hasta el próximo 14 de septiembre.</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Una vez cerrada la misma, decidirá un jurado presidido por la directora general de Cultura y Patrimonio y presidenta de la Comisión Científico-artística, Carmen Amoraga Toledo; y formado por la directora general de Innovación Educativa y Ordenación, Reis Gallego Perales; el director del Consorci de Museus de la Comunitat Valenciana y del Centre del Carme, José Luis Pérez Pont; la asesora de Educación Plástica, Visual y Audiovisual del CEFIRE artístico-expresivo María José Ortiz Romaní; el profesor y artista visual Rafel Arnal Rodrigol; el profesor y miembro de la AVPD, Luis Fernando Vázquez Belinchón; el artista y doctor en Filosofía, Rafael Sánchez Mateos Paniagua; la mediadora cultural Alba Cacheda; la gestora cultural y comisaria independiente Elvira Riloba, y la secretaria técnica en Comité Escèniques, Jéssica Martínez Villalba.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Esta comisión calificadora asignará a cada uno de los centros educativos un único proyecto artístico, teniendo en cuenta el nivel educativo seleccionado por la persona creadora. A los cuarenta trabajos se añadirán cinco más en reserva, en el caso de que alguno de los proyectos aprobados renunciara.</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Las fechas para llevar a cabo las propuestas de esta nueva edición ‘Resistències artístiques. Procesos artísticos en entornos educativos’ son de octubre de 2022 a junio de 2023, con la ampliación, de esta manera, de la duración de las residencias. En una fase inicial (octubre, noviembre y diciembre) comenzará una etapa de adaptación pedagógica en la que docentes y artistas ajustarán los proyectos a la realidad del centro y las personas participantes. En una segunda fase se implementará el trabajo artístico en el centro escolar, entre los meses de enero y junio de 2023, pudiendo necesitar las instalaciones disponibles, en su caso, de Las Cigarreras Centro Cultural de Alicante, del Centre del Carme Cultura Contemporània de València y del Menador Espai Cultural de Castelló.</w:t>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Será con la llegada de la tercera fase, a lo largo del mes de junio de 2023, cuando finalizará la implementación del proyecto artístico en los centros y se compartirán en un encuentro final que tendrá lugar en julio. Las sesiones de trabajo podrán variar en función de las necesidades de cada propuesta, estableciendo un mínimo para la fase de ejecución de 50 horas de trabajo por centro.</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En el programa de ‘Resistències artístiques. Procesos artísticos en entornos educativos 2022’ colaboran la Secretaría Autonómica de Cultura y Deporte; la Dirección General de Innovación y Ordenación Educativa y el Centro de Formación, Innovación y Recursos para el Profesorado-CEFIRE artístico-expresivo.</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Más información en: https://www.consorcimuseus.gva.es/</w:t>
      </w:r>
    </w:p>
    <w:p w:rsidR="00000000" w:rsidDel="00000000" w:rsidP="00000000" w:rsidRDefault="00000000" w:rsidRPr="00000000" w14:paraId="00000014">
      <w:pPr>
        <w:jc w:val="both"/>
        <w:rPr>
          <w:b w:val="1"/>
          <w:sz w:val="24"/>
          <w:szCs w:val="24"/>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