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40"/>
          <w:szCs w:val="40"/>
        </w:rPr>
        <w:t>El líder de La Habitación Roja, Jorge Martí, presenta ‘Canción de amor definitiva’ en el Centre del Carme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Es tracta d’una autobiografia amb la qual el públic pot descobrir les seues vivències en l’escenari i la seua part personal més desconeguda, marcada per la malaltia de la seua dona i la seua vida a Noruega</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La cita serà l’11 de febrer a les 19.00 hores en la Sala Refectori del CCCC, fins a completar aforament</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 xml:space="preserve">València (10.02.22). </w:t>
      </w:r>
      <w:r>
        <w:rPr>
          <w:rStyle w:val="NingunoA"/>
          <w:rFonts w:cs="Arial" w:ascii="Arial" w:hAnsi="Arial"/>
          <w:b w:val="false"/>
          <w:bCs w:val="false"/>
          <w:sz w:val="24"/>
          <w:szCs w:val="24"/>
        </w:rPr>
        <w:t xml:space="preserve">Jorge Martí, líder d’una de les bandes més importants de l’indie espanyol, La Habitación Roja (LHR), presenta el llibre </w:t>
      </w:r>
      <w:r>
        <w:rPr>
          <w:rStyle w:val="NingunoA"/>
          <w:rFonts w:cs="Arial" w:ascii="Arial" w:hAnsi="Arial"/>
          <w:b w:val="false"/>
          <w:bCs w:val="false"/>
          <w:i/>
          <w:iCs/>
          <w:sz w:val="24"/>
          <w:szCs w:val="24"/>
        </w:rPr>
        <w:t>Canción de amor definitiva</w:t>
      </w:r>
      <w:r>
        <w:rPr>
          <w:rStyle w:val="NingunoA"/>
          <w:rFonts w:cs="Arial" w:ascii="Arial" w:hAnsi="Arial"/>
          <w:b w:val="false"/>
          <w:bCs w:val="false"/>
          <w:sz w:val="24"/>
          <w:szCs w:val="24"/>
        </w:rPr>
        <w:t xml:space="preserve"> en el Centre del Carme Cultura Contemporània (CCCC) de València. El divendres 11 de febrer, a les 19.00 hores, el públic podrà gaudir d’aquesta cita amb el cantant en la Sala Refectori fins a completar aforament, en la qual també participen l’escriptor Rafa Lahuerta i l’editora del llibre, d’Aguilar i Plaza &amp; Janés (Penguin Random House), Cristina Lomba.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Es tracta del primer llibre de Martí, una autobiografia en què revela que la vida real és la que un ha de mirar de front quan baixa de l’escenari. La vida de Jorge Martí no és la que es podria esperar del líder d’una banda de rock. Com un disc, té dues cares: la cara A és la que mostra sobre l’escenari quan canta amb els seus fans a ple pulmó cançons icòniques com ‘Ayer’ o ‘Indestructibles’, i la cara B, desconeguda per al gran públic, marcada per la malaltia de la seua dona i la seua vida a Noruega.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Treballem per a fer del CCCC aquest espai de trobada amb la cultura de hui i per això ens alegra tindre aliats com Jorge Martí. Ja al novembre vam tindre l’oportunitat d’oferir la presentació del tretzé àlbum de LHR, ‘Años Luz II’, i ara, de nou, obrim les portes als seguidors del grup i del seu líder per a conéixer en primícia el seu primer llibre. Tot un esdeveniment que mescla literatura i música d’aquesta manera natural i orgànica que tant ens agrada en el Centre del Carme”, explica José Luis Pérez Pont, director del CCCC i del Consorci de Museus de la Comunitat Valenciana (CMCV).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Les dues cares de Jorge Martí</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Si alguna cosa marca l’experiència vital de Jorge Martí i reflecteix sense embuts en el seu llibre és la perenne sensació de compaginar dues vides paral·leles sense arribar a la plenitud en cap. Un desassossec existencial descrit de manera brillant en aquesta crònica d’una doble vida entre la música i la malaltia.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Espanya, és el líder d’una de les bandes independents més importants i amb més recorregut del país, La Habitación Roja, que ha complit 25 anys de carrera. La seguretat que transmet en l’escenari, la temprança de ser una figura reconeguda i font d’inspiració per a milers de seguidors contrasta amb una vida anònima que porta a Molde, Noruega, on resideix amb la seua família i ha exercit com a infermer durant diversos anys.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Dues cares d’una mateixa moneda: l’eufòria d’una temporada estival de concerts per Espanya i Amèrica Llatina, i la duresa d’enfrontar-se a la cura de pacients que no poden valdre’s per si mateixos. Vocació i professió com l’alfa i l’omega d’un Martí que ho expressa amb una voràgine d’emocions que li fan sentir que no arriba a viure plenament cap de les seues dues vides. “Tinc la sensació que tot al meu voltant són malalties i problemes, i els dies feliços de gira amb el grup, fins dalt d’adrenalina, se m’antullen tan llunyans que em pregunte si en veritat han ocorregut o són part de la vida d’una altra persona”, conta.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Ingrid és la dona de Jorge, mare de les seues filles i el gran amor de la seua vida. </w:t>
      </w:r>
      <w:r>
        <w:rPr>
          <w:rStyle w:val="NingunoA"/>
          <w:rFonts w:cs="Arial" w:ascii="Arial" w:hAnsi="Arial"/>
          <w:b w:val="false"/>
          <w:bCs w:val="false"/>
          <w:i/>
          <w:iCs/>
          <w:sz w:val="24"/>
          <w:szCs w:val="24"/>
        </w:rPr>
        <w:t>Canción de amor definitiva</w:t>
      </w:r>
      <w:r>
        <w:rPr>
          <w:rStyle w:val="NingunoA"/>
          <w:rFonts w:cs="Arial" w:ascii="Arial" w:hAnsi="Arial"/>
          <w:b w:val="false"/>
          <w:bCs w:val="false"/>
          <w:sz w:val="24"/>
          <w:szCs w:val="24"/>
        </w:rPr>
        <w:t xml:space="preserve"> és, a més, la història d’un gran amor: l’enamorament casual entre un estudiant d’Erasmus en Molde i una jove noruega, que va portar l’autor a traslladar la seua vida al país nòrdic per a formar una família. Però aquesta també és una història no sols d’amor, sinó també de malaltia des que a Ingrid li van diagnosticar encefalomielitis miàlgica, comunament coneguda com ‘fatiga crònica’. Durant anys, es van veure obligats a canviar la seua vida i a buscar multitud de tractaments per a trobar una solució que mai va arribar.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L’altra cara és la del seu gran projecte professional. La Habitación Roja és una de les bandes més importants de l’indie espanyol: un grup que després de 25 anys sobre els escenaris, tretze àlbums publicats, centenars de concerts, presència en tots els grans festivals, nominacions als principals premis del país i gires per Amèrica Llatina, està en el seu millor moment. Martí, com a líder, cantant, guitarrista i compositor, recorre en l’autobiografia la història de la banda a través de nombroses anècdotes.</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3">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2</Pages>
  <Words>810</Words>
  <Characters>3818</Characters>
  <CharactersWithSpaces>4616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2022-02-10T12:12:57Z</dcterms:modified>
  <cp:revision>6</cp:revision>
  <dc:subject/>
  <dc:title/>
</cp:coreProperties>
</file>